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F2E5" w14:textId="64B3A0E3" w:rsidR="007E4B2B" w:rsidRDefault="007E4B2B" w:rsidP="007E4B2B">
      <w:r>
        <w:t xml:space="preserve">Eastland County </w:t>
      </w:r>
      <w:r>
        <w:t xml:space="preserve">Precinct 2 </w:t>
      </w:r>
      <w:proofErr w:type="gramStart"/>
      <w:r>
        <w:t>is accepting</w:t>
      </w:r>
      <w:proofErr w:type="gramEnd"/>
      <w:r>
        <w:t xml:space="preserve"> applications for</w:t>
      </w:r>
      <w:r>
        <w:t xml:space="preserve"> a</w:t>
      </w:r>
      <w:r>
        <w:t xml:space="preserve"> full time </w:t>
      </w:r>
      <w:r>
        <w:rPr>
          <w:rFonts w:ascii="Times New Roman" w:hAnsi="Times New Roman" w:cs="Times New Roman"/>
        </w:rPr>
        <w:t>Road Hand</w:t>
      </w:r>
      <w:r>
        <w:t xml:space="preserve"> position</w:t>
      </w:r>
      <w:r>
        <w:rPr>
          <w:rFonts w:ascii="Times New Roman" w:hAnsi="Times New Roman" w:cs="Times New Roman"/>
        </w:rPr>
        <w:t>.</w:t>
      </w:r>
      <w:r>
        <w:t xml:space="preserve"> Experience is preferred. Applications or resumes with references may be submitted in the </w:t>
      </w:r>
      <w:r>
        <w:t>Treasurer’s</w:t>
      </w:r>
      <w:r>
        <w:t xml:space="preserve"> Office 100 West Main Street, Suite </w:t>
      </w:r>
      <w:r>
        <w:t>103</w:t>
      </w:r>
      <w:r>
        <w:t xml:space="preserve">, Eastland, Texas 76448. Applications and job description are available online at </w:t>
      </w:r>
      <w:hyperlink r:id="rId7" w:history="1">
        <w:r>
          <w:rPr>
            <w:rStyle w:val="Hyperlink"/>
          </w:rPr>
          <w:t>www.eastlandcountytexas.com</w:t>
        </w:r>
      </w:hyperlink>
      <w:r>
        <w:t>.  Eastland County is an Equal Opportunity employer.</w:t>
      </w:r>
    </w:p>
    <w:p w14:paraId="536E5E66" w14:textId="77777777" w:rsidR="00761562" w:rsidRDefault="00761562"/>
    <w:sectPr w:rsidR="00761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2B"/>
    <w:rsid w:val="00583DE0"/>
    <w:rsid w:val="00761562"/>
    <w:rsid w:val="007E4B2B"/>
    <w:rsid w:val="00F0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5997"/>
  <w15:chartTrackingRefBased/>
  <w15:docId w15:val="{8C7759F3-5323-4773-85BD-EDBEA150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B2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4B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B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B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B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B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B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B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B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B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B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B2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B2B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B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E4B2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eastlandcountytexa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9A27E6D8D514790A394D4CE1C23D5" ma:contentTypeVersion="5" ma:contentTypeDescription="Create a new document." ma:contentTypeScope="" ma:versionID="b3bb664cb5876f45f8eac695e89824c3">
  <xsd:schema xmlns:xsd="http://www.w3.org/2001/XMLSchema" xmlns:xs="http://www.w3.org/2001/XMLSchema" xmlns:p="http://schemas.microsoft.com/office/2006/metadata/properties" xmlns:ns3="64ea4ebc-72fe-44cf-a8b3-4a35a77f0d62" targetNamespace="http://schemas.microsoft.com/office/2006/metadata/properties" ma:root="true" ma:fieldsID="121cc6a3a69dc168a365a2cbe7e600ff" ns3:_="">
    <xsd:import namespace="64ea4ebc-72fe-44cf-a8b3-4a35a77f0d6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a4ebc-72fe-44cf-a8b3-4a35a77f0d6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F7834D-EBA7-4112-BEFC-E9DC733E2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a4ebc-72fe-44cf-a8b3-4a35a77f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7A7CE-3336-4368-8B63-080BDE71E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CEBE2-00A8-49B0-BF34-C00218188E2C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64ea4ebc-72fe-44cf-a8b3-4a35a77f0d6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Leesa Johnson</dc:creator>
  <cp:keywords/>
  <dc:description/>
  <cp:lastModifiedBy>Leesa Johnson</cp:lastModifiedBy>
  <cp:revision>1</cp:revision>
  <dcterms:created xsi:type="dcterms:W3CDTF">2025-01-31T22:20:00Z</dcterms:created>
  <dcterms:modified xsi:type="dcterms:W3CDTF">2025-01-31T22:22:00Z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0x0101000209A27E6D8D514790A394D4CE1C23D5</vt:lpwstr>
  </property>
</Properties>
</file>